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6437"/>
      </w:tblGrid>
      <w:tr w:rsidR="00D67C4F" w:rsidRPr="00D67C4F" w:rsidTr="00D67C4F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7C4F" w:rsidRPr="00D67C4F" w:rsidRDefault="00D67C4F" w:rsidP="00D67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r w:rsidRPr="00D67C4F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7D7CC1CA" wp14:editId="36235360">
                  <wp:extent cx="1692322" cy="3384644"/>
                  <wp:effectExtent l="0" t="0" r="0" b="0"/>
                  <wp:docPr id="1" name="imgEnLabel" descr="https://partners.gorenje.si/pi/lib/EnLabel.aspx?ident=460103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60103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322" cy="338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7"/>
              <w:gridCol w:w="2100"/>
            </w:tblGrid>
            <w:tr w:rsidR="00D67C4F" w:rsidRPr="00D67C4F">
              <w:tc>
                <w:tcPr>
                  <w:tcW w:w="0" w:type="auto"/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D67C4F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3601BF5F" wp14:editId="7C175D40">
                        <wp:extent cx="1330960" cy="266065"/>
                        <wp:effectExtent l="0" t="0" r="2540" b="635"/>
                        <wp:docPr id="2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67C4F" w:rsidRPr="00D67C4F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OK935GX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Roční spotřeba energie - </w:t>
                  </w:r>
                  <w:proofErr w:type="spellStart"/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AEC</w:t>
                  </w: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110,8 kWh/a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energetické účinnosti na stupnici od A (vyšší účinnost) do G (nižší účinnost)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Účinnost proudění tekutin - FDE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16,6 %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proudění tekutin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osvětlení - </w:t>
                  </w:r>
                  <w:proofErr w:type="spellStart"/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LE</w:t>
                  </w: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9,0 lux/W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osvětlení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filtrace tuku - </w:t>
                  </w:r>
                  <w:proofErr w:type="spellStart"/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GFE</w:t>
                  </w: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86,0 %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filtrace tuků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B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240 m³/h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maximální rychlostí,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581 m³/h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47 </w:t>
                  </w:r>
                  <w:proofErr w:type="gramStart"/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maximální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67 </w:t>
                  </w:r>
                  <w:proofErr w:type="gramStart"/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Naměřená spotřeba energie ve vypnutém stavu - P</w:t>
                  </w: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Naměřená spotřeba energie v pohotovostním režimu - </w:t>
                  </w:r>
                  <w:proofErr w:type="spellStart"/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D67C4F" w:rsidRPr="00D67C4F">
              <w:trPr>
                <w:trHeight w:val="360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Koeficient zvýšení času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1,4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-EEI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88,7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průtok vzduchu v bodě nejvyšší účinnosti - </w:t>
                  </w:r>
                  <w:proofErr w:type="spellStart"/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304,0 m³/h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tlak vzduchu v bodě nejvyšší účinnosti - </w:t>
                  </w:r>
                  <w:proofErr w:type="spellStart"/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314,0 Pa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Maximální průtok vzduchu - </w:t>
                  </w:r>
                  <w:proofErr w:type="spellStart"/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581 m³/h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příkon v bodě nejvyšší účinnosti - </w:t>
                  </w:r>
                  <w:proofErr w:type="spellStart"/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W</w:t>
                  </w: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159,5 W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Jmenovitý příkon osvětlení - W</w:t>
                  </w: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40,0 W</w:t>
                  </w:r>
                </w:p>
              </w:tc>
            </w:tr>
            <w:tr w:rsidR="00D67C4F" w:rsidRPr="00D67C4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Průměrné osvětlení varného povrchu osvětlovacím systémem - </w:t>
                  </w:r>
                  <w:proofErr w:type="spellStart"/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průměrná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67C4F" w:rsidRPr="00D67C4F" w:rsidRDefault="00D67C4F" w:rsidP="00D67C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D67C4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360,0 lux</w:t>
                  </w:r>
                </w:p>
              </w:tc>
            </w:tr>
          </w:tbl>
          <w:p w:rsidR="00D67C4F" w:rsidRPr="00D67C4F" w:rsidRDefault="00D67C4F" w:rsidP="00D67C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816CD8" w:rsidRDefault="00816CD8"/>
    <w:sectPr w:rsidR="00816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4F"/>
    <w:rsid w:val="00816CD8"/>
    <w:rsid w:val="00D6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7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1162</Characters>
  <Application>Microsoft Office Word</Application>
  <DocSecurity>0</DocSecurity>
  <Lines>9</Lines>
  <Paragraphs>2</Paragraphs>
  <ScaleCrop>false</ScaleCrop>
  <Company>MORA MORAVIA, s.r.o.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2015-01-08T07:28:00Z</dcterms:created>
  <dcterms:modified xsi:type="dcterms:W3CDTF">2015-01-08T07:29:00Z</dcterms:modified>
</cp:coreProperties>
</file>